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B89" w:rsidRDefault="00F46B89" w:rsidP="00F46B89">
      <w:pPr>
        <w:tabs>
          <w:tab w:val="num" w:pos="720"/>
        </w:tabs>
        <w:ind w:left="300" w:hanging="360"/>
      </w:pPr>
      <w:bookmarkStart w:id="0" w:name="_GoBack"/>
      <w:bookmarkEnd w:id="0"/>
    </w:p>
    <w:p w:rsidR="00F46B89" w:rsidRPr="00B83F22" w:rsidRDefault="00F46B89" w:rsidP="00B17BEB">
      <w:pPr>
        <w:pStyle w:val="NormalWeb"/>
        <w:spacing w:before="0" w:beforeAutospacing="0" w:after="0" w:afterAutospacing="0"/>
        <w:ind w:left="300"/>
        <w:jc w:val="center"/>
        <w:rPr>
          <w:rFonts w:ascii="Arial" w:hAnsi="Arial" w:cs="Arial"/>
          <w:b/>
          <w:color w:val="0B0C0C"/>
          <w:sz w:val="32"/>
          <w:szCs w:val="32"/>
        </w:rPr>
      </w:pPr>
      <w:r w:rsidRPr="00B83F22">
        <w:rPr>
          <w:rFonts w:ascii="Arial" w:hAnsi="Arial" w:cs="Arial"/>
          <w:b/>
          <w:color w:val="0B0C0C"/>
          <w:sz w:val="32"/>
          <w:szCs w:val="32"/>
        </w:rPr>
        <w:t xml:space="preserve">Parish of </w:t>
      </w:r>
      <w:proofErr w:type="spellStart"/>
      <w:r w:rsidRPr="00B83F22">
        <w:rPr>
          <w:rFonts w:ascii="Arial" w:hAnsi="Arial" w:cs="Arial"/>
          <w:b/>
          <w:color w:val="0B0C0C"/>
          <w:sz w:val="32"/>
          <w:szCs w:val="32"/>
        </w:rPr>
        <w:t>Leake</w:t>
      </w:r>
      <w:proofErr w:type="spellEnd"/>
      <w:r w:rsidRPr="00B83F22">
        <w:rPr>
          <w:rFonts w:ascii="Arial" w:hAnsi="Arial" w:cs="Arial"/>
          <w:b/>
          <w:color w:val="0B0C0C"/>
          <w:sz w:val="32"/>
          <w:szCs w:val="32"/>
        </w:rPr>
        <w:t xml:space="preserve">, Over &amp; Nether </w:t>
      </w:r>
      <w:proofErr w:type="spellStart"/>
      <w:r w:rsidRPr="00B83F22">
        <w:rPr>
          <w:rFonts w:ascii="Arial" w:hAnsi="Arial" w:cs="Arial"/>
          <w:b/>
          <w:color w:val="0B0C0C"/>
          <w:sz w:val="32"/>
          <w:szCs w:val="32"/>
        </w:rPr>
        <w:t>Silton</w:t>
      </w:r>
      <w:proofErr w:type="spellEnd"/>
      <w:r w:rsidRPr="00B83F22">
        <w:rPr>
          <w:rFonts w:ascii="Arial" w:hAnsi="Arial" w:cs="Arial"/>
          <w:b/>
          <w:color w:val="0B0C0C"/>
          <w:sz w:val="32"/>
          <w:szCs w:val="32"/>
        </w:rPr>
        <w:t xml:space="preserve"> with </w:t>
      </w:r>
      <w:proofErr w:type="spellStart"/>
      <w:r w:rsidRPr="00B83F22">
        <w:rPr>
          <w:rFonts w:ascii="Arial" w:hAnsi="Arial" w:cs="Arial"/>
          <w:b/>
          <w:color w:val="0B0C0C"/>
          <w:sz w:val="32"/>
          <w:szCs w:val="32"/>
        </w:rPr>
        <w:t>Kepwick</w:t>
      </w:r>
      <w:proofErr w:type="spellEnd"/>
    </w:p>
    <w:p w:rsidR="00F46B89" w:rsidRPr="00B83F22" w:rsidRDefault="00F46B89" w:rsidP="00B17BEB">
      <w:pPr>
        <w:pStyle w:val="NormalWeb"/>
        <w:spacing w:before="0" w:beforeAutospacing="0" w:after="0" w:afterAutospacing="0"/>
        <w:ind w:left="300"/>
        <w:jc w:val="center"/>
        <w:rPr>
          <w:rFonts w:ascii="Arial" w:hAnsi="Arial" w:cs="Arial"/>
          <w:b/>
          <w:color w:val="0B0C0C"/>
          <w:sz w:val="32"/>
          <w:szCs w:val="32"/>
        </w:rPr>
      </w:pPr>
      <w:r w:rsidRPr="00B83F22">
        <w:rPr>
          <w:rFonts w:ascii="Arial" w:hAnsi="Arial" w:cs="Arial"/>
          <w:b/>
          <w:color w:val="0B0C0C"/>
          <w:sz w:val="32"/>
          <w:szCs w:val="32"/>
        </w:rPr>
        <w:t>Policy on Recruitment of Ex-offenders</w:t>
      </w:r>
    </w:p>
    <w:p w:rsidR="00F46B89" w:rsidRDefault="00F46B89" w:rsidP="00B17BEB">
      <w:pPr>
        <w:pStyle w:val="NormalWeb"/>
        <w:spacing w:before="0" w:beforeAutospacing="0" w:after="0" w:afterAutospacing="0"/>
        <w:ind w:left="300"/>
        <w:jc w:val="both"/>
        <w:rPr>
          <w:rFonts w:ascii="Arial" w:hAnsi="Arial" w:cs="Arial"/>
          <w:color w:val="0B0C0C"/>
          <w:sz w:val="29"/>
          <w:szCs w:val="29"/>
        </w:rPr>
      </w:pPr>
    </w:p>
    <w:p w:rsidR="00F46B89" w:rsidRPr="00F46B89" w:rsidRDefault="00F46B89" w:rsidP="00B17BEB">
      <w:pPr>
        <w:pStyle w:val="NormalWeb"/>
        <w:spacing w:before="0" w:beforeAutospacing="0" w:after="0" w:afterAutospacing="0"/>
        <w:ind w:left="300"/>
        <w:jc w:val="both"/>
        <w:rPr>
          <w:rFonts w:ascii="Arial" w:hAnsi="Arial" w:cs="Arial"/>
          <w:color w:val="0B0C0C"/>
          <w:sz w:val="29"/>
          <w:szCs w:val="29"/>
        </w:rPr>
      </w:pPr>
    </w:p>
    <w:p w:rsidR="00F46B89" w:rsidRDefault="00B83F22" w:rsidP="00B17BEB">
      <w:pPr>
        <w:pStyle w:val="NormalWeb"/>
        <w:numPr>
          <w:ilvl w:val="0"/>
          <w:numId w:val="1"/>
        </w:numPr>
        <w:spacing w:before="0" w:beforeAutospacing="0" w:after="0" w:afterAutospacing="0"/>
        <w:ind w:left="300"/>
        <w:jc w:val="both"/>
        <w:rPr>
          <w:rFonts w:ascii="Arial" w:hAnsi="Arial" w:cs="Arial"/>
          <w:color w:val="0B0C0C"/>
          <w:sz w:val="29"/>
          <w:szCs w:val="29"/>
        </w:rPr>
      </w:pPr>
      <w:r>
        <w:rPr>
          <w:rFonts w:ascii="Arial" w:hAnsi="Arial" w:cs="Arial"/>
          <w:color w:val="0B0C0C"/>
          <w:sz w:val="29"/>
          <w:szCs w:val="29"/>
        </w:rPr>
        <w:t>A</w:t>
      </w:r>
      <w:r w:rsidR="00F46B89">
        <w:rPr>
          <w:rFonts w:ascii="Arial" w:hAnsi="Arial" w:cs="Arial"/>
          <w:color w:val="0B0C0C"/>
          <w:sz w:val="29"/>
          <w:szCs w:val="29"/>
        </w:rPr>
        <w:t>s an organisation assessing applicants’ suitability for positions which</w:t>
      </w:r>
      <w:r w:rsidR="00B17BEB">
        <w:rPr>
          <w:rFonts w:ascii="Arial" w:hAnsi="Arial" w:cs="Arial"/>
          <w:color w:val="0B0C0C"/>
          <w:sz w:val="29"/>
          <w:szCs w:val="29"/>
        </w:rPr>
        <w:t>̄</w:t>
      </w:r>
      <w:r w:rsidR="00F46B89">
        <w:rPr>
          <w:rFonts w:ascii="Arial" w:hAnsi="Arial" w:cs="Arial"/>
          <w:color w:val="0B0C0C"/>
          <w:sz w:val="29"/>
          <w:szCs w:val="29"/>
        </w:rPr>
        <w:t xml:space="preserve"> are included in the Rehabilitation of Offenders Act 1974 (Exceptions) Order using criminal record checks processed through the Disclosure and Barring Service (DBS), </w:t>
      </w:r>
      <w:r w:rsidR="00F46B89" w:rsidRPr="00F46B89">
        <w:rPr>
          <w:rFonts w:ascii="Arial" w:hAnsi="Arial" w:cs="Arial"/>
          <w:b/>
          <w:color w:val="0B0C0C"/>
          <w:sz w:val="29"/>
          <w:szCs w:val="29"/>
        </w:rPr>
        <w:t xml:space="preserve">Parish of </w:t>
      </w:r>
      <w:proofErr w:type="spellStart"/>
      <w:r w:rsidR="00F46B89" w:rsidRPr="00F46B89">
        <w:rPr>
          <w:rFonts w:ascii="Arial" w:hAnsi="Arial" w:cs="Arial"/>
          <w:b/>
          <w:color w:val="0B0C0C"/>
          <w:sz w:val="29"/>
          <w:szCs w:val="29"/>
        </w:rPr>
        <w:t>Leake</w:t>
      </w:r>
      <w:proofErr w:type="spellEnd"/>
      <w:r w:rsidR="00F46B89" w:rsidRPr="00F46B89">
        <w:rPr>
          <w:rFonts w:ascii="Arial" w:hAnsi="Arial" w:cs="Arial"/>
          <w:b/>
          <w:color w:val="0B0C0C"/>
          <w:sz w:val="29"/>
          <w:szCs w:val="29"/>
        </w:rPr>
        <w:t xml:space="preserve">, Over &amp; Nether </w:t>
      </w:r>
      <w:proofErr w:type="spellStart"/>
      <w:r w:rsidR="00F46B89" w:rsidRPr="00F46B89">
        <w:rPr>
          <w:rFonts w:ascii="Arial" w:hAnsi="Arial" w:cs="Arial"/>
          <w:b/>
          <w:color w:val="0B0C0C"/>
          <w:sz w:val="29"/>
          <w:szCs w:val="29"/>
        </w:rPr>
        <w:t>Silton</w:t>
      </w:r>
      <w:proofErr w:type="spellEnd"/>
      <w:r w:rsidR="00F46B89" w:rsidRPr="00F46B89">
        <w:rPr>
          <w:rFonts w:ascii="Arial" w:hAnsi="Arial" w:cs="Arial"/>
          <w:b/>
          <w:color w:val="0B0C0C"/>
          <w:sz w:val="29"/>
          <w:szCs w:val="29"/>
        </w:rPr>
        <w:t xml:space="preserve"> with </w:t>
      </w:r>
      <w:proofErr w:type="spellStart"/>
      <w:r w:rsidR="00F46B89" w:rsidRPr="00F46B89">
        <w:rPr>
          <w:rFonts w:ascii="Arial" w:hAnsi="Arial" w:cs="Arial"/>
          <w:b/>
          <w:color w:val="0B0C0C"/>
          <w:sz w:val="29"/>
          <w:szCs w:val="29"/>
        </w:rPr>
        <w:t>Kepwick</w:t>
      </w:r>
      <w:proofErr w:type="spellEnd"/>
      <w:r w:rsidR="00F46B89">
        <w:rPr>
          <w:rFonts w:ascii="Arial" w:hAnsi="Arial" w:cs="Arial"/>
          <w:color w:val="0B0C0C"/>
          <w:sz w:val="29"/>
          <w:szCs w:val="29"/>
        </w:rPr>
        <w:t xml:space="preserve"> complies fully with the</w:t>
      </w:r>
      <w:r w:rsidR="00F46B89">
        <w:rPr>
          <w:rStyle w:val="apple-converted-space"/>
          <w:rFonts w:ascii="Arial" w:hAnsi="Arial" w:cs="Arial"/>
          <w:color w:val="0B0C0C"/>
          <w:sz w:val="29"/>
          <w:szCs w:val="29"/>
        </w:rPr>
        <w:t> </w:t>
      </w:r>
      <w:hyperlink r:id="rId7" w:history="1">
        <w:r w:rsidR="00F46B89">
          <w:rPr>
            <w:rStyle w:val="Hyperlink"/>
            <w:rFonts w:ascii="Arial" w:hAnsi="Arial" w:cs="Arial"/>
            <w:color w:val="4C2C92"/>
            <w:sz w:val="29"/>
            <w:szCs w:val="29"/>
          </w:rPr>
          <w:t>code of practice</w:t>
        </w:r>
      </w:hyperlink>
      <w:r w:rsidR="00F46B89">
        <w:rPr>
          <w:rStyle w:val="apple-converted-space"/>
          <w:rFonts w:ascii="Arial" w:hAnsi="Arial" w:cs="Arial"/>
          <w:color w:val="0B0C0C"/>
          <w:sz w:val="29"/>
          <w:szCs w:val="29"/>
        </w:rPr>
        <w:t> </w:t>
      </w:r>
      <w:r>
        <w:rPr>
          <w:rStyle w:val="apple-converted-space"/>
          <w:rFonts w:ascii="Arial" w:hAnsi="Arial" w:cs="Arial"/>
          <w:color w:val="0B0C0C"/>
          <w:sz w:val="29"/>
          <w:szCs w:val="29"/>
        </w:rPr>
        <w:t>*</w:t>
      </w:r>
      <w:r w:rsidR="00F46B89">
        <w:rPr>
          <w:rFonts w:ascii="Arial" w:hAnsi="Arial" w:cs="Arial"/>
          <w:color w:val="0B0C0C"/>
          <w:sz w:val="29"/>
          <w:szCs w:val="29"/>
        </w:rPr>
        <w:t>and undertakes to treat all applicants for positions fairly</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undertakes not to discriminate unfairly against any subject of a criminal record check on the basis of a conviction or other information revealed</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can only ask an individual to provide details of convictions and cautions that </w:t>
      </w: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can only ask an individual about convictions and cautions that are not protected</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is committed to the fair treatment of its staff, potential staff or users of its services, regardless of race, gender, religion, sexual orientation, responsibilities for dependants, age, physical/mental disability or offending background</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has a written policy on the recruitment of ex-offenders, which is made available to all DBS applicants at the start of the recruitment process</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actively promotes equality of opportunity for all with the right mix of talent, skills and potential and welcome applications from a wide range of candidates, including those with criminal records</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select all candidates for interview based on their skills, qualifications and experience</w:t>
      </w:r>
    </w:p>
    <w:p w:rsidR="00F46B89" w:rsidRDefault="00B83F22" w:rsidP="00B17BEB">
      <w:pPr>
        <w:pStyle w:val="NormalWeb"/>
        <w:numPr>
          <w:ilvl w:val="0"/>
          <w:numId w:val="1"/>
        </w:numPr>
        <w:spacing w:before="0" w:beforeAutospacing="0" w:after="0" w:afterAutospacing="0"/>
        <w:ind w:left="300"/>
        <w:jc w:val="both"/>
        <w:rPr>
          <w:rFonts w:ascii="Arial" w:hAnsi="Arial" w:cs="Arial"/>
          <w:color w:val="0B0C0C"/>
          <w:sz w:val="29"/>
          <w:szCs w:val="29"/>
        </w:rPr>
      </w:pPr>
      <w:r>
        <w:rPr>
          <w:rFonts w:ascii="Arial" w:hAnsi="Arial" w:cs="Arial"/>
          <w:color w:val="0B0C0C"/>
          <w:sz w:val="29"/>
          <w:szCs w:val="29"/>
        </w:rPr>
        <w:t>A</w:t>
      </w:r>
      <w:r w:rsidR="00F46B89">
        <w:rPr>
          <w:rFonts w:ascii="Arial" w:hAnsi="Arial" w:cs="Arial"/>
          <w:color w:val="0B0C0C"/>
          <w:sz w:val="29"/>
          <w:szCs w:val="29"/>
        </w:rPr>
        <w:t xml:space="preserve">n application for a criminal record check is only submitted to DBS after a thorough risk assessment has indicated that one is both </w:t>
      </w:r>
      <w:r w:rsidR="00F46B89">
        <w:rPr>
          <w:rFonts w:ascii="Arial" w:hAnsi="Arial" w:cs="Arial"/>
          <w:color w:val="0B0C0C"/>
          <w:sz w:val="29"/>
          <w:szCs w:val="29"/>
        </w:rPr>
        <w:lastRenderedPageBreak/>
        <w:t>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ensures that all those in </w:t>
      </w:r>
      <w:r w:rsidRPr="00F46B89">
        <w:rPr>
          <w:rFonts w:ascii="Arial" w:hAnsi="Arial" w:cs="Arial"/>
          <w:b/>
          <w:color w:val="0B0C0C"/>
          <w:sz w:val="29"/>
          <w:szCs w:val="29"/>
        </w:rPr>
        <w:t>P</w:t>
      </w:r>
      <w:r>
        <w:rPr>
          <w:rFonts w:ascii="Arial" w:hAnsi="Arial" w:cs="Arial"/>
          <w:b/>
          <w:color w:val="0B0C0C"/>
          <w:sz w:val="29"/>
          <w:szCs w:val="29"/>
        </w:rPr>
        <w:t xml:space="preserve">CC </w:t>
      </w:r>
      <w:r w:rsidRPr="00F46B89">
        <w:rPr>
          <w:rFonts w:ascii="Arial" w:hAnsi="Arial" w:cs="Arial"/>
          <w:b/>
          <w:color w:val="0B0C0C"/>
          <w:sz w:val="29"/>
          <w:szCs w:val="29"/>
        </w:rPr>
        <w:t xml:space="preserve">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who are involved in the recruitment process have been suitably trained to identify and assess the relevance and circumstances of offences</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also ensures that they have received appropriate guidance and training in the relevant legislation relating to the employment of ex-offenders, e.g. the Rehabilitation of Offenders Act 1974</w:t>
      </w:r>
    </w:p>
    <w:p w:rsidR="00F46B89" w:rsidRDefault="00B83F22" w:rsidP="00B17BEB">
      <w:pPr>
        <w:pStyle w:val="NormalWeb"/>
        <w:numPr>
          <w:ilvl w:val="0"/>
          <w:numId w:val="1"/>
        </w:numPr>
        <w:spacing w:before="0" w:beforeAutospacing="0" w:after="0" w:afterAutospacing="0"/>
        <w:ind w:left="300"/>
        <w:jc w:val="both"/>
        <w:rPr>
          <w:rFonts w:ascii="Arial" w:hAnsi="Arial" w:cs="Arial"/>
          <w:color w:val="0B0C0C"/>
          <w:sz w:val="29"/>
          <w:szCs w:val="29"/>
        </w:rPr>
      </w:pPr>
      <w:r>
        <w:rPr>
          <w:rFonts w:ascii="Arial" w:hAnsi="Arial" w:cs="Arial"/>
          <w:color w:val="0B0C0C"/>
          <w:sz w:val="29"/>
          <w:szCs w:val="29"/>
        </w:rPr>
        <w:t>A</w:t>
      </w:r>
      <w:r w:rsidR="00F46B89">
        <w:rPr>
          <w:rFonts w:ascii="Arial" w:hAnsi="Arial" w:cs="Arial"/>
          <w:color w:val="0B0C0C"/>
          <w:sz w:val="29"/>
          <w:szCs w:val="29"/>
        </w:rPr>
        <w:t xml:space="preserve">t interview, or in a separate discussion, </w:t>
      </w:r>
      <w:r w:rsidR="00F46B89" w:rsidRPr="00F46B89">
        <w:rPr>
          <w:rFonts w:ascii="Arial" w:hAnsi="Arial" w:cs="Arial"/>
          <w:b/>
          <w:color w:val="0B0C0C"/>
          <w:sz w:val="29"/>
          <w:szCs w:val="29"/>
        </w:rPr>
        <w:t xml:space="preserve">Parish of </w:t>
      </w:r>
      <w:proofErr w:type="spellStart"/>
      <w:r w:rsidR="00F46B89" w:rsidRPr="00F46B89">
        <w:rPr>
          <w:rFonts w:ascii="Arial" w:hAnsi="Arial" w:cs="Arial"/>
          <w:b/>
          <w:color w:val="0B0C0C"/>
          <w:sz w:val="29"/>
          <w:szCs w:val="29"/>
        </w:rPr>
        <w:t>Leake</w:t>
      </w:r>
      <w:proofErr w:type="spellEnd"/>
      <w:r w:rsidR="00F46B89" w:rsidRPr="00F46B89">
        <w:rPr>
          <w:rFonts w:ascii="Arial" w:hAnsi="Arial" w:cs="Arial"/>
          <w:b/>
          <w:color w:val="0B0C0C"/>
          <w:sz w:val="29"/>
          <w:szCs w:val="29"/>
        </w:rPr>
        <w:t xml:space="preserve">, Over &amp; Nether </w:t>
      </w:r>
      <w:proofErr w:type="spellStart"/>
      <w:r w:rsidR="00F46B89" w:rsidRPr="00F46B89">
        <w:rPr>
          <w:rFonts w:ascii="Arial" w:hAnsi="Arial" w:cs="Arial"/>
          <w:b/>
          <w:color w:val="0B0C0C"/>
          <w:sz w:val="29"/>
          <w:szCs w:val="29"/>
        </w:rPr>
        <w:t>Silton</w:t>
      </w:r>
      <w:proofErr w:type="spellEnd"/>
      <w:r w:rsidR="00F46B89" w:rsidRPr="00F46B89">
        <w:rPr>
          <w:rFonts w:ascii="Arial" w:hAnsi="Arial" w:cs="Arial"/>
          <w:b/>
          <w:color w:val="0B0C0C"/>
          <w:sz w:val="29"/>
          <w:szCs w:val="29"/>
        </w:rPr>
        <w:t xml:space="preserve"> with </w:t>
      </w:r>
      <w:proofErr w:type="spellStart"/>
      <w:r w:rsidR="00F46B89" w:rsidRPr="00F46B89">
        <w:rPr>
          <w:rFonts w:ascii="Arial" w:hAnsi="Arial" w:cs="Arial"/>
          <w:b/>
          <w:color w:val="0B0C0C"/>
          <w:sz w:val="29"/>
          <w:szCs w:val="29"/>
        </w:rPr>
        <w:t>Kepwick</w:t>
      </w:r>
      <w:proofErr w:type="spellEnd"/>
      <w:r w:rsidR="00F46B89">
        <w:rPr>
          <w:rFonts w:ascii="Arial" w:hAnsi="Arial" w:cs="Arial"/>
          <w:color w:val="0B0C0C"/>
          <w:sz w:val="29"/>
          <w:szCs w:val="29"/>
        </w:rPr>
        <w:t xml:space="preserve">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makes every subject of a criminal record check submitted to DBS aware of the existence of the</w:t>
      </w:r>
      <w:r>
        <w:rPr>
          <w:rStyle w:val="apple-converted-space"/>
          <w:rFonts w:ascii="Arial" w:hAnsi="Arial" w:cs="Arial"/>
          <w:color w:val="0B0C0C"/>
          <w:sz w:val="29"/>
          <w:szCs w:val="29"/>
        </w:rPr>
        <w:t> </w:t>
      </w:r>
      <w:hyperlink r:id="rId8" w:history="1">
        <w:r>
          <w:rPr>
            <w:rStyle w:val="Hyperlink"/>
            <w:rFonts w:ascii="Arial" w:hAnsi="Arial" w:cs="Arial"/>
            <w:color w:val="4C2C92"/>
            <w:sz w:val="29"/>
            <w:szCs w:val="29"/>
          </w:rPr>
          <w:t>code of practice</w:t>
        </w:r>
      </w:hyperlink>
      <w:r>
        <w:rPr>
          <w:rStyle w:val="apple-converted-space"/>
          <w:rFonts w:ascii="Arial" w:hAnsi="Arial" w:cs="Arial"/>
          <w:color w:val="0B0C0C"/>
          <w:sz w:val="29"/>
          <w:szCs w:val="29"/>
        </w:rPr>
        <w:t> </w:t>
      </w:r>
      <w:r w:rsidR="00B83F22">
        <w:rPr>
          <w:rStyle w:val="apple-converted-space"/>
          <w:rFonts w:ascii="Arial" w:hAnsi="Arial" w:cs="Arial"/>
          <w:color w:val="0B0C0C"/>
          <w:sz w:val="29"/>
          <w:szCs w:val="29"/>
        </w:rPr>
        <w:t>*</w:t>
      </w:r>
      <w:r>
        <w:rPr>
          <w:rFonts w:ascii="Arial" w:hAnsi="Arial" w:cs="Arial"/>
          <w:color w:val="0B0C0C"/>
          <w:sz w:val="29"/>
          <w:szCs w:val="29"/>
        </w:rPr>
        <w:t>and makes a copy available on request</w:t>
      </w:r>
    </w:p>
    <w:p w:rsidR="00F46B89" w:rsidRDefault="00F46B89" w:rsidP="00B17BEB">
      <w:pPr>
        <w:pStyle w:val="NormalWeb"/>
        <w:numPr>
          <w:ilvl w:val="0"/>
          <w:numId w:val="1"/>
        </w:numPr>
        <w:spacing w:before="0" w:beforeAutospacing="0" w:after="0" w:afterAutospacing="0"/>
        <w:ind w:left="300"/>
        <w:jc w:val="both"/>
        <w:rPr>
          <w:rFonts w:ascii="Arial" w:hAnsi="Arial" w:cs="Arial"/>
          <w:color w:val="0B0C0C"/>
          <w:sz w:val="29"/>
          <w:szCs w:val="29"/>
        </w:rPr>
      </w:pPr>
      <w:r w:rsidRPr="00F46B89">
        <w:rPr>
          <w:rFonts w:ascii="Arial" w:hAnsi="Arial" w:cs="Arial"/>
          <w:b/>
          <w:color w:val="0B0C0C"/>
          <w:sz w:val="29"/>
          <w:szCs w:val="29"/>
        </w:rPr>
        <w:t xml:space="preserve">Parish of </w:t>
      </w:r>
      <w:proofErr w:type="spellStart"/>
      <w:r w:rsidRPr="00F46B89">
        <w:rPr>
          <w:rFonts w:ascii="Arial" w:hAnsi="Arial" w:cs="Arial"/>
          <w:b/>
          <w:color w:val="0B0C0C"/>
          <w:sz w:val="29"/>
          <w:szCs w:val="29"/>
        </w:rPr>
        <w:t>Leake</w:t>
      </w:r>
      <w:proofErr w:type="spellEnd"/>
      <w:r w:rsidRPr="00F46B89">
        <w:rPr>
          <w:rFonts w:ascii="Arial" w:hAnsi="Arial" w:cs="Arial"/>
          <w:b/>
          <w:color w:val="0B0C0C"/>
          <w:sz w:val="29"/>
          <w:szCs w:val="29"/>
        </w:rPr>
        <w:t xml:space="preserve">, Over &amp; Nether </w:t>
      </w:r>
      <w:proofErr w:type="spellStart"/>
      <w:r w:rsidRPr="00F46B89">
        <w:rPr>
          <w:rFonts w:ascii="Arial" w:hAnsi="Arial" w:cs="Arial"/>
          <w:b/>
          <w:color w:val="0B0C0C"/>
          <w:sz w:val="29"/>
          <w:szCs w:val="29"/>
        </w:rPr>
        <w:t>Silton</w:t>
      </w:r>
      <w:proofErr w:type="spellEnd"/>
      <w:r w:rsidRPr="00F46B89">
        <w:rPr>
          <w:rFonts w:ascii="Arial" w:hAnsi="Arial" w:cs="Arial"/>
          <w:b/>
          <w:color w:val="0B0C0C"/>
          <w:sz w:val="29"/>
          <w:szCs w:val="29"/>
        </w:rPr>
        <w:t xml:space="preserve"> with </w:t>
      </w:r>
      <w:proofErr w:type="spellStart"/>
      <w:r w:rsidRPr="00F46B89">
        <w:rPr>
          <w:rFonts w:ascii="Arial" w:hAnsi="Arial" w:cs="Arial"/>
          <w:b/>
          <w:color w:val="0B0C0C"/>
          <w:sz w:val="29"/>
          <w:szCs w:val="29"/>
        </w:rPr>
        <w:t>Kepwick</w:t>
      </w:r>
      <w:proofErr w:type="spellEnd"/>
      <w:r>
        <w:rPr>
          <w:rFonts w:ascii="Arial" w:hAnsi="Arial" w:cs="Arial"/>
          <w:color w:val="0B0C0C"/>
          <w:sz w:val="29"/>
          <w:szCs w:val="29"/>
        </w:rPr>
        <w:t xml:space="preserve"> undertakes to discuss any matter revealed on a DBS certificate with the individual seeking the position before withdrawing a conditional offer of employment.</w:t>
      </w:r>
    </w:p>
    <w:p w:rsidR="00A64B6A" w:rsidRDefault="00A64B6A" w:rsidP="00B17BEB">
      <w:pPr>
        <w:jc w:val="both"/>
      </w:pPr>
    </w:p>
    <w:p w:rsidR="00F46B89" w:rsidRDefault="00F46B89"/>
    <w:p w:rsidR="00F46B89" w:rsidRDefault="00B83F22" w:rsidP="00B83F22">
      <w:r>
        <w:t>*</w:t>
      </w:r>
      <w:r w:rsidR="00F46B89">
        <w:t xml:space="preserve">Revised Code of Practice for Disclosure and Barring Service Registered Persons </w:t>
      </w:r>
    </w:p>
    <w:p w:rsidR="00B83F22" w:rsidRDefault="00B83F22" w:rsidP="00B83F22">
      <w:r>
        <w:t>(</w:t>
      </w:r>
      <w:r w:rsidR="00F46B89">
        <w:t>November 2015</w:t>
      </w:r>
      <w:r>
        <w:t>)</w:t>
      </w:r>
      <w:r w:rsidRPr="00B83F22">
        <w:rPr>
          <w:rFonts w:eastAsia="Times New Roman" w:cstheme="minorHAnsi"/>
        </w:rPr>
        <w:t xml:space="preserve">Presented to Parliament pursuant to section 122 (2) of the Police Act 1997 This publication is available at www.gov.uk/government/publications </w:t>
      </w:r>
    </w:p>
    <w:p w:rsidR="00B83F22" w:rsidRPr="00B83F22" w:rsidRDefault="00B83F22" w:rsidP="00B83F22">
      <w:r w:rsidRPr="00B83F22">
        <w:rPr>
          <w:rFonts w:eastAsia="Times New Roman" w:cstheme="minorHAnsi"/>
        </w:rPr>
        <w:t xml:space="preserve">Print ISBN 9781474125512 Web ISBN 9781474125529 </w:t>
      </w:r>
    </w:p>
    <w:p w:rsidR="00B83F22" w:rsidRDefault="00B83F22"/>
    <w:p w:rsidR="00536DE9" w:rsidRDefault="00536DE9"/>
    <w:p w:rsidR="00536DE9" w:rsidRDefault="00536DE9"/>
    <w:p w:rsidR="00536DE9" w:rsidRDefault="00536DE9">
      <w:r>
        <w:t>Implemented: 7</w:t>
      </w:r>
      <w:r w:rsidRPr="00536DE9">
        <w:rPr>
          <w:vertAlign w:val="superscript"/>
        </w:rPr>
        <w:t>th</w:t>
      </w:r>
      <w:r>
        <w:t xml:space="preserve"> June 2023</w:t>
      </w:r>
    </w:p>
    <w:p w:rsidR="00536DE9" w:rsidRDefault="00536DE9">
      <w:r>
        <w:t>Review: June 2026</w:t>
      </w:r>
    </w:p>
    <w:sectPr w:rsidR="00536DE9" w:rsidSect="00F2484D">
      <w:headerReference w:type="default" r:id="rId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337" w:rsidRDefault="00250337" w:rsidP="00B83F22">
      <w:r>
        <w:separator/>
      </w:r>
    </w:p>
  </w:endnote>
  <w:endnote w:type="continuationSeparator" w:id="0">
    <w:p w:rsidR="00250337" w:rsidRDefault="00250337" w:rsidP="00B8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219538"/>
      <w:docPartObj>
        <w:docPartGallery w:val="Page Numbers (Bottom of Page)"/>
        <w:docPartUnique/>
      </w:docPartObj>
    </w:sdtPr>
    <w:sdtEndPr>
      <w:rPr>
        <w:rStyle w:val="PageNumber"/>
      </w:rPr>
    </w:sdtEndPr>
    <w:sdtContent>
      <w:p w:rsidR="00B83F22" w:rsidRDefault="00B83F22" w:rsidP="00D640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83F22" w:rsidRDefault="00B83F22" w:rsidP="00B83F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2502274"/>
      <w:docPartObj>
        <w:docPartGallery w:val="Page Numbers (Bottom of Page)"/>
        <w:docPartUnique/>
      </w:docPartObj>
    </w:sdtPr>
    <w:sdtEndPr>
      <w:rPr>
        <w:rStyle w:val="PageNumber"/>
      </w:rPr>
    </w:sdtEndPr>
    <w:sdtContent>
      <w:p w:rsidR="00B83F22" w:rsidRDefault="00B83F22" w:rsidP="00D640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83F22" w:rsidRDefault="00B83F22" w:rsidP="00B83F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337" w:rsidRDefault="00250337" w:rsidP="00B83F22">
      <w:r>
        <w:separator/>
      </w:r>
    </w:p>
  </w:footnote>
  <w:footnote w:type="continuationSeparator" w:id="0">
    <w:p w:rsidR="00250337" w:rsidRDefault="00250337" w:rsidP="00B8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FB0" w:rsidRDefault="00683FB0" w:rsidP="006B1E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7758"/>
    <w:multiLevelType w:val="multilevel"/>
    <w:tmpl w:val="7E08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89"/>
    <w:rsid w:val="000724E9"/>
    <w:rsid w:val="00077DF6"/>
    <w:rsid w:val="002104F0"/>
    <w:rsid w:val="002313E9"/>
    <w:rsid w:val="00250337"/>
    <w:rsid w:val="00536DE9"/>
    <w:rsid w:val="00683FB0"/>
    <w:rsid w:val="00696AD6"/>
    <w:rsid w:val="006B1E0C"/>
    <w:rsid w:val="009E52E4"/>
    <w:rsid w:val="00A64B6A"/>
    <w:rsid w:val="00B17BEB"/>
    <w:rsid w:val="00B83F22"/>
    <w:rsid w:val="00C36467"/>
    <w:rsid w:val="00E454CC"/>
    <w:rsid w:val="00EC726E"/>
    <w:rsid w:val="00F2484D"/>
    <w:rsid w:val="00F46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0F891729-F301-D04E-AD36-5F94EEF9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B8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46B89"/>
  </w:style>
  <w:style w:type="character" w:styleId="Hyperlink">
    <w:name w:val="Hyperlink"/>
    <w:basedOn w:val="DefaultParagraphFont"/>
    <w:uiPriority w:val="99"/>
    <w:semiHidden/>
    <w:unhideWhenUsed/>
    <w:rsid w:val="00F46B89"/>
    <w:rPr>
      <w:color w:val="0000FF"/>
      <w:u w:val="single"/>
    </w:rPr>
  </w:style>
  <w:style w:type="character" w:styleId="FollowedHyperlink">
    <w:name w:val="FollowedHyperlink"/>
    <w:basedOn w:val="DefaultParagraphFont"/>
    <w:uiPriority w:val="99"/>
    <w:semiHidden/>
    <w:unhideWhenUsed/>
    <w:rsid w:val="00B83F22"/>
    <w:rPr>
      <w:color w:val="954F72" w:themeColor="followedHyperlink"/>
      <w:u w:val="single"/>
    </w:rPr>
  </w:style>
  <w:style w:type="paragraph" w:styleId="Footer">
    <w:name w:val="footer"/>
    <w:basedOn w:val="Normal"/>
    <w:link w:val="FooterChar"/>
    <w:uiPriority w:val="99"/>
    <w:unhideWhenUsed/>
    <w:rsid w:val="00B83F22"/>
    <w:pPr>
      <w:tabs>
        <w:tab w:val="center" w:pos="4513"/>
        <w:tab w:val="right" w:pos="9026"/>
      </w:tabs>
    </w:pPr>
  </w:style>
  <w:style w:type="character" w:customStyle="1" w:styleId="FooterChar">
    <w:name w:val="Footer Char"/>
    <w:basedOn w:val="DefaultParagraphFont"/>
    <w:link w:val="Footer"/>
    <w:uiPriority w:val="99"/>
    <w:rsid w:val="00B83F22"/>
  </w:style>
  <w:style w:type="character" w:styleId="PageNumber">
    <w:name w:val="page number"/>
    <w:basedOn w:val="DefaultParagraphFont"/>
    <w:uiPriority w:val="99"/>
    <w:semiHidden/>
    <w:unhideWhenUsed/>
    <w:rsid w:val="00B83F22"/>
  </w:style>
  <w:style w:type="paragraph" w:styleId="Header">
    <w:name w:val="header"/>
    <w:basedOn w:val="Normal"/>
    <w:link w:val="HeaderChar"/>
    <w:uiPriority w:val="99"/>
    <w:unhideWhenUsed/>
    <w:rsid w:val="00683FB0"/>
    <w:pPr>
      <w:tabs>
        <w:tab w:val="center" w:pos="4513"/>
        <w:tab w:val="right" w:pos="9026"/>
      </w:tabs>
    </w:pPr>
  </w:style>
  <w:style w:type="character" w:customStyle="1" w:styleId="HeaderChar">
    <w:name w:val="Header Char"/>
    <w:basedOn w:val="DefaultParagraphFont"/>
    <w:link w:val="Header"/>
    <w:uiPriority w:val="99"/>
    <w:rsid w:val="0068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471940">
      <w:bodyDiv w:val="1"/>
      <w:marLeft w:val="0"/>
      <w:marRight w:val="0"/>
      <w:marTop w:val="0"/>
      <w:marBottom w:val="0"/>
      <w:divBdr>
        <w:top w:val="none" w:sz="0" w:space="0" w:color="auto"/>
        <w:left w:val="none" w:sz="0" w:space="0" w:color="auto"/>
        <w:bottom w:val="none" w:sz="0" w:space="0" w:color="auto"/>
        <w:right w:val="none" w:sz="0" w:space="0" w:color="auto"/>
      </w:divBdr>
      <w:divsChild>
        <w:div w:id="1960405527">
          <w:marLeft w:val="0"/>
          <w:marRight w:val="0"/>
          <w:marTop w:val="0"/>
          <w:marBottom w:val="0"/>
          <w:divBdr>
            <w:top w:val="none" w:sz="0" w:space="0" w:color="auto"/>
            <w:left w:val="none" w:sz="0" w:space="0" w:color="auto"/>
            <w:bottom w:val="none" w:sz="0" w:space="0" w:color="auto"/>
            <w:right w:val="none" w:sz="0" w:space="0" w:color="auto"/>
          </w:divBdr>
          <w:divsChild>
            <w:div w:id="135150913">
              <w:marLeft w:val="0"/>
              <w:marRight w:val="0"/>
              <w:marTop w:val="0"/>
              <w:marBottom w:val="0"/>
              <w:divBdr>
                <w:top w:val="none" w:sz="0" w:space="0" w:color="auto"/>
                <w:left w:val="none" w:sz="0" w:space="0" w:color="auto"/>
                <w:bottom w:val="none" w:sz="0" w:space="0" w:color="auto"/>
                <w:right w:val="none" w:sz="0" w:space="0" w:color="auto"/>
              </w:divBdr>
              <w:divsChild>
                <w:div w:id="11813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45498">
      <w:bodyDiv w:val="1"/>
      <w:marLeft w:val="0"/>
      <w:marRight w:val="0"/>
      <w:marTop w:val="0"/>
      <w:marBottom w:val="0"/>
      <w:divBdr>
        <w:top w:val="none" w:sz="0" w:space="0" w:color="auto"/>
        <w:left w:val="none" w:sz="0" w:space="0" w:color="auto"/>
        <w:bottom w:val="none" w:sz="0" w:space="0" w:color="auto"/>
        <w:right w:val="none" w:sz="0" w:space="0" w:color="auto"/>
      </w:divBdr>
      <w:divsChild>
        <w:div w:id="1330451495">
          <w:marLeft w:val="0"/>
          <w:marRight w:val="0"/>
          <w:marTop w:val="0"/>
          <w:marBottom w:val="0"/>
          <w:divBdr>
            <w:top w:val="none" w:sz="0" w:space="0" w:color="auto"/>
            <w:left w:val="none" w:sz="0" w:space="0" w:color="auto"/>
            <w:bottom w:val="none" w:sz="0" w:space="0" w:color="auto"/>
            <w:right w:val="none" w:sz="0" w:space="0" w:color="auto"/>
          </w:divBdr>
          <w:divsChild>
            <w:div w:id="1324703292">
              <w:marLeft w:val="0"/>
              <w:marRight w:val="0"/>
              <w:marTop w:val="0"/>
              <w:marBottom w:val="0"/>
              <w:divBdr>
                <w:top w:val="none" w:sz="0" w:space="0" w:color="auto"/>
                <w:left w:val="none" w:sz="0" w:space="0" w:color="auto"/>
                <w:bottom w:val="none" w:sz="0" w:space="0" w:color="auto"/>
                <w:right w:val="none" w:sz="0" w:space="0" w:color="auto"/>
              </w:divBdr>
              <w:divsChild>
                <w:div w:id="828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48233">
      <w:bodyDiv w:val="1"/>
      <w:marLeft w:val="0"/>
      <w:marRight w:val="0"/>
      <w:marTop w:val="0"/>
      <w:marBottom w:val="0"/>
      <w:divBdr>
        <w:top w:val="none" w:sz="0" w:space="0" w:color="auto"/>
        <w:left w:val="none" w:sz="0" w:space="0" w:color="auto"/>
        <w:bottom w:val="none" w:sz="0" w:space="0" w:color="auto"/>
        <w:right w:val="none" w:sz="0" w:space="0" w:color="auto"/>
      </w:divBdr>
    </w:div>
    <w:div w:id="1936743058">
      <w:bodyDiv w:val="1"/>
      <w:marLeft w:val="0"/>
      <w:marRight w:val="0"/>
      <w:marTop w:val="0"/>
      <w:marBottom w:val="0"/>
      <w:divBdr>
        <w:top w:val="none" w:sz="0" w:space="0" w:color="auto"/>
        <w:left w:val="none" w:sz="0" w:space="0" w:color="auto"/>
        <w:bottom w:val="none" w:sz="0" w:space="0" w:color="auto"/>
        <w:right w:val="none" w:sz="0" w:space="0" w:color="auto"/>
      </w:divBdr>
      <w:divsChild>
        <w:div w:id="351491131">
          <w:marLeft w:val="0"/>
          <w:marRight w:val="0"/>
          <w:marTop w:val="0"/>
          <w:marBottom w:val="0"/>
          <w:divBdr>
            <w:top w:val="none" w:sz="0" w:space="0" w:color="auto"/>
            <w:left w:val="none" w:sz="0" w:space="0" w:color="auto"/>
            <w:bottom w:val="none" w:sz="0" w:space="0" w:color="auto"/>
            <w:right w:val="none" w:sz="0" w:space="0" w:color="auto"/>
          </w:divBdr>
          <w:divsChild>
            <w:div w:id="254823139">
              <w:marLeft w:val="0"/>
              <w:marRight w:val="0"/>
              <w:marTop w:val="0"/>
              <w:marBottom w:val="0"/>
              <w:divBdr>
                <w:top w:val="none" w:sz="0" w:space="0" w:color="auto"/>
                <w:left w:val="none" w:sz="0" w:space="0" w:color="auto"/>
                <w:bottom w:val="none" w:sz="0" w:space="0" w:color="auto"/>
                <w:right w:val="none" w:sz="0" w:space="0" w:color="auto"/>
              </w:divBdr>
              <w:divsChild>
                <w:div w:id="13005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Hill</dc:creator>
  <cp:keywords/>
  <dc:description/>
  <cp:lastModifiedBy>Jayne Hill</cp:lastModifiedBy>
  <cp:revision>2</cp:revision>
  <cp:lastPrinted>2023-05-31T19:05:00Z</cp:lastPrinted>
  <dcterms:created xsi:type="dcterms:W3CDTF">2023-06-08T11:58:00Z</dcterms:created>
  <dcterms:modified xsi:type="dcterms:W3CDTF">2023-06-08T11:58:00Z</dcterms:modified>
</cp:coreProperties>
</file>